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8A" w:rsidRDefault="00206CBA">
      <w:pPr>
        <w:spacing w:line="360" w:lineRule="auto"/>
        <w:ind w:rightChars="-47" w:right="-99"/>
        <w:jc w:val="center"/>
        <w:rPr>
          <w:rFonts w:ascii="楷体" w:eastAsia="楷体" w:hAnsi="楷体"/>
          <w:b/>
          <w:color w:val="000000"/>
          <w:sz w:val="32"/>
          <w:szCs w:val="32"/>
        </w:rPr>
      </w:pPr>
      <w:r>
        <w:rPr>
          <w:rFonts w:ascii="楷体" w:eastAsia="楷体" w:hAnsi="楷体" w:hint="eastAsia"/>
          <w:b/>
          <w:color w:val="000000"/>
          <w:sz w:val="32"/>
          <w:szCs w:val="32"/>
        </w:rPr>
        <w:t>电子锁管理制度</w:t>
      </w:r>
    </w:p>
    <w:p w:rsidR="0041658A" w:rsidRDefault="0041658A">
      <w:pPr>
        <w:spacing w:line="360" w:lineRule="auto"/>
        <w:ind w:rightChars="-47" w:right="-99"/>
        <w:jc w:val="center"/>
        <w:rPr>
          <w:rFonts w:ascii="楷体" w:eastAsia="楷体" w:hAnsi="楷体"/>
          <w:b/>
          <w:color w:val="000000"/>
          <w:sz w:val="32"/>
          <w:szCs w:val="32"/>
        </w:rPr>
      </w:pPr>
    </w:p>
    <w:p w:rsidR="0041658A" w:rsidRDefault="00206CBA">
      <w:pPr>
        <w:numPr>
          <w:ilvl w:val="0"/>
          <w:numId w:val="1"/>
        </w:numPr>
        <w:spacing w:line="360" w:lineRule="auto"/>
        <w:ind w:left="567" w:rightChars="-47" w:right="-99" w:hanging="567"/>
        <w:rPr>
          <w:rFonts w:ascii="楷体" w:eastAsia="楷体" w:hAnsi="楷体"/>
          <w:b/>
          <w:color w:val="000000"/>
          <w:sz w:val="28"/>
          <w:szCs w:val="28"/>
        </w:rPr>
      </w:pPr>
      <w:r>
        <w:rPr>
          <w:rFonts w:ascii="楷体" w:eastAsia="楷体" w:hAnsi="楷体" w:hint="eastAsia"/>
          <w:b/>
          <w:color w:val="000000"/>
          <w:sz w:val="28"/>
          <w:szCs w:val="28"/>
        </w:rPr>
        <w:t>租户门禁卡的发放</w:t>
      </w:r>
      <w:r>
        <w:rPr>
          <w:rFonts w:ascii="楷体" w:eastAsia="楷体" w:hAnsi="楷体" w:hint="eastAsia"/>
          <w:b/>
          <w:color w:val="000000"/>
          <w:sz w:val="28"/>
          <w:szCs w:val="28"/>
        </w:rPr>
        <w:t xml:space="preserve"> </w:t>
      </w:r>
    </w:p>
    <w:p w:rsidR="0041658A" w:rsidRDefault="00206CBA">
      <w:pPr>
        <w:numPr>
          <w:ilvl w:val="0"/>
          <w:numId w:val="2"/>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租户至公租房项目管理处（以下简称项目管理处）办理入住手续，手续办理完毕后项目管理处工作人员为租户激活门禁卡。</w:t>
      </w:r>
    </w:p>
    <w:p w:rsidR="0041658A" w:rsidRDefault="00206CBA">
      <w:pPr>
        <w:numPr>
          <w:ilvl w:val="0"/>
          <w:numId w:val="2"/>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门禁卡发放数量按照《长宁区区筹公共租赁住房租赁合同》租户人员数量发放，</w:t>
      </w:r>
      <w:r>
        <w:rPr>
          <w:rFonts w:ascii="楷体" w:eastAsia="楷体" w:hAnsi="楷体" w:hint="eastAsia"/>
          <w:color w:val="000000"/>
          <w:sz w:val="24"/>
        </w:rPr>
        <w:t>12</w:t>
      </w:r>
      <w:r>
        <w:rPr>
          <w:rFonts w:ascii="楷体" w:eastAsia="楷体" w:hAnsi="楷体" w:hint="eastAsia"/>
          <w:color w:val="000000"/>
          <w:sz w:val="24"/>
        </w:rPr>
        <w:t>周岁以下儿童不发放门禁卡；</w:t>
      </w:r>
    </w:p>
    <w:p w:rsidR="0041658A" w:rsidRDefault="00206CBA">
      <w:pPr>
        <w:numPr>
          <w:ilvl w:val="0"/>
          <w:numId w:val="1"/>
        </w:numPr>
        <w:spacing w:line="360" w:lineRule="auto"/>
        <w:ind w:left="567" w:rightChars="-47" w:right="-99" w:hanging="567"/>
        <w:rPr>
          <w:rFonts w:ascii="楷体" w:eastAsia="楷体" w:hAnsi="楷体"/>
          <w:b/>
          <w:color w:val="000000"/>
          <w:sz w:val="28"/>
          <w:szCs w:val="28"/>
        </w:rPr>
      </w:pPr>
      <w:r>
        <w:rPr>
          <w:rFonts w:ascii="楷体" w:eastAsia="楷体" w:hAnsi="楷体" w:hint="eastAsia"/>
          <w:b/>
          <w:color w:val="000000"/>
          <w:sz w:val="28"/>
          <w:szCs w:val="28"/>
        </w:rPr>
        <w:t>门禁卡的补办</w:t>
      </w:r>
    </w:p>
    <w:p w:rsidR="0041658A" w:rsidRDefault="00206CBA">
      <w:pPr>
        <w:numPr>
          <w:ilvl w:val="0"/>
          <w:numId w:val="3"/>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租户因门禁卡遗失、损坏、消磁等原因补办门禁卡，可至项目管理处提出申请；</w:t>
      </w:r>
    </w:p>
    <w:p w:rsidR="0041658A" w:rsidRDefault="00206CBA">
      <w:pPr>
        <w:numPr>
          <w:ilvl w:val="0"/>
          <w:numId w:val="3"/>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每张门禁卡收取</w:t>
      </w:r>
      <w:r>
        <w:rPr>
          <w:rFonts w:ascii="楷体" w:eastAsia="楷体" w:hAnsi="楷体" w:hint="eastAsia"/>
          <w:color w:val="000000"/>
          <w:sz w:val="24"/>
        </w:rPr>
        <w:t>50</w:t>
      </w:r>
      <w:r>
        <w:rPr>
          <w:rFonts w:ascii="楷体" w:eastAsia="楷体" w:hAnsi="楷体" w:hint="eastAsia"/>
          <w:color w:val="000000"/>
          <w:sz w:val="24"/>
        </w:rPr>
        <w:t>元的工本费，消磁的门禁卡不收取工本费（门禁卡外观完整，无断裂、无裂痕、无缺损或未被打洞则视作为门禁卡消磁）；</w:t>
      </w:r>
    </w:p>
    <w:p w:rsidR="0041658A" w:rsidRDefault="00206CBA">
      <w:pPr>
        <w:numPr>
          <w:ilvl w:val="0"/>
          <w:numId w:val="1"/>
        </w:numPr>
        <w:spacing w:line="360" w:lineRule="auto"/>
        <w:ind w:left="567" w:rightChars="-47" w:right="-99" w:hanging="567"/>
        <w:rPr>
          <w:rFonts w:ascii="楷体" w:eastAsia="楷体" w:hAnsi="楷体"/>
          <w:b/>
          <w:color w:val="000000"/>
          <w:sz w:val="28"/>
          <w:szCs w:val="28"/>
        </w:rPr>
      </w:pPr>
      <w:r>
        <w:rPr>
          <w:rFonts w:ascii="楷体" w:eastAsia="楷体" w:hAnsi="楷体" w:hint="eastAsia"/>
          <w:b/>
          <w:color w:val="000000"/>
          <w:sz w:val="28"/>
          <w:szCs w:val="28"/>
        </w:rPr>
        <w:t>门禁卡的权限撤销</w:t>
      </w:r>
    </w:p>
    <w:p w:rsidR="0041658A" w:rsidRDefault="00206CBA">
      <w:pPr>
        <w:spacing w:line="360" w:lineRule="auto"/>
        <w:ind w:left="567" w:rightChars="-47" w:right="-99"/>
        <w:rPr>
          <w:rFonts w:ascii="楷体" w:eastAsia="楷体" w:hAnsi="楷体"/>
          <w:color w:val="000000"/>
          <w:sz w:val="24"/>
        </w:rPr>
      </w:pPr>
      <w:r>
        <w:rPr>
          <w:rFonts w:ascii="楷体" w:eastAsia="楷体" w:hAnsi="楷体" w:hint="eastAsia"/>
          <w:color w:val="000000"/>
          <w:sz w:val="24"/>
        </w:rPr>
        <w:t>租户违反公租房相关法律法规、《长宁区区筹公共租赁住房租赁合同》及附属文件规定、《租户手册》各项规约，项目管理处有权撤销门禁卡使用权限，造成租户的损失，由本人自行承担；</w:t>
      </w:r>
    </w:p>
    <w:p w:rsidR="0041658A" w:rsidRDefault="00206CBA">
      <w:pPr>
        <w:numPr>
          <w:ilvl w:val="0"/>
          <w:numId w:val="1"/>
        </w:numPr>
        <w:spacing w:line="360" w:lineRule="auto"/>
        <w:ind w:left="567" w:rightChars="-47" w:right="-99" w:hanging="567"/>
        <w:rPr>
          <w:rFonts w:ascii="楷体" w:eastAsia="楷体" w:hAnsi="楷体"/>
          <w:b/>
          <w:color w:val="000000"/>
          <w:sz w:val="28"/>
          <w:szCs w:val="28"/>
        </w:rPr>
      </w:pPr>
      <w:r>
        <w:rPr>
          <w:rFonts w:ascii="楷体" w:eastAsia="楷体" w:hAnsi="楷体" w:hint="eastAsia"/>
          <w:b/>
          <w:color w:val="000000"/>
          <w:sz w:val="28"/>
          <w:szCs w:val="28"/>
        </w:rPr>
        <w:t>门禁卡使用时效</w:t>
      </w:r>
    </w:p>
    <w:p w:rsidR="0041658A" w:rsidRDefault="00206CBA">
      <w:pPr>
        <w:spacing w:line="360" w:lineRule="auto"/>
        <w:ind w:left="567" w:rightChars="-47" w:right="-99"/>
        <w:rPr>
          <w:rFonts w:ascii="楷体" w:eastAsia="楷体" w:hAnsi="楷体"/>
          <w:color w:val="000000"/>
          <w:sz w:val="24"/>
        </w:rPr>
      </w:pPr>
      <w:r>
        <w:rPr>
          <w:rFonts w:ascii="楷体" w:eastAsia="楷体" w:hAnsi="楷体" w:hint="eastAsia"/>
          <w:color w:val="000000"/>
          <w:sz w:val="24"/>
        </w:rPr>
        <w:t>租户持有的门禁卡使用期限为半年，租户须在门禁卡时效到期前七天至项目管理处办理续用手续；</w:t>
      </w:r>
    </w:p>
    <w:p w:rsidR="0041658A" w:rsidRDefault="00206CBA">
      <w:pPr>
        <w:numPr>
          <w:ilvl w:val="0"/>
          <w:numId w:val="1"/>
        </w:numPr>
        <w:spacing w:line="360" w:lineRule="auto"/>
        <w:ind w:left="567" w:rightChars="-47" w:right="-99" w:hanging="567"/>
        <w:rPr>
          <w:rFonts w:ascii="楷体" w:eastAsia="楷体" w:hAnsi="楷体"/>
          <w:b/>
          <w:color w:val="000000"/>
          <w:sz w:val="28"/>
          <w:szCs w:val="28"/>
        </w:rPr>
      </w:pPr>
      <w:r>
        <w:rPr>
          <w:rFonts w:ascii="楷体" w:eastAsia="楷体" w:hAnsi="楷体" w:hint="eastAsia"/>
          <w:b/>
          <w:color w:val="000000"/>
          <w:sz w:val="28"/>
          <w:szCs w:val="28"/>
        </w:rPr>
        <w:t>备用钥匙的管理和使用</w:t>
      </w:r>
    </w:p>
    <w:p w:rsidR="0041658A" w:rsidRDefault="00206CBA">
      <w:pPr>
        <w:numPr>
          <w:ilvl w:val="0"/>
          <w:numId w:val="4"/>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公租房使用电子门锁，每户配备备用钥匙一套</w:t>
      </w:r>
      <w:r>
        <w:rPr>
          <w:rFonts w:ascii="楷体" w:eastAsia="楷体" w:hAnsi="楷体" w:hint="eastAsia"/>
          <w:color w:val="000000"/>
          <w:sz w:val="24"/>
        </w:rPr>
        <w:t>2</w:t>
      </w:r>
      <w:r>
        <w:rPr>
          <w:rFonts w:ascii="楷体" w:eastAsia="楷体" w:hAnsi="楷体" w:hint="eastAsia"/>
          <w:color w:val="000000"/>
          <w:sz w:val="24"/>
        </w:rPr>
        <w:t>把。在租户办理入住手续时，由公租房项目管理处工作人员当面签封在信封内，并由租户在密封口签字确认，交由项目管理处工作人员妥善管理；</w:t>
      </w:r>
    </w:p>
    <w:p w:rsidR="0041658A" w:rsidRDefault="00206CBA">
      <w:pPr>
        <w:numPr>
          <w:ilvl w:val="0"/>
          <w:numId w:val="4"/>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如遇电子锁故障或其它突发事件：</w:t>
      </w:r>
    </w:p>
    <w:p w:rsidR="0041658A" w:rsidRDefault="00206CBA">
      <w:pPr>
        <w:numPr>
          <w:ilvl w:val="0"/>
          <w:numId w:val="5"/>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电子锁故障、租户因个人原因无法开启电子门锁，由工作人员在租户在场情况下当面开启信封使用备用钥匙开启房门；备用钥匙使用完毕后项目管理处工作人员再次密封备用钥匙并交租户签封，每次收取</w:t>
      </w:r>
      <w:r>
        <w:rPr>
          <w:rFonts w:ascii="楷体" w:eastAsia="楷体" w:hAnsi="楷体" w:hint="eastAsia"/>
          <w:color w:val="000000"/>
          <w:sz w:val="24"/>
        </w:rPr>
        <w:t>100</w:t>
      </w:r>
      <w:r>
        <w:rPr>
          <w:rFonts w:ascii="楷体" w:eastAsia="楷体" w:hAnsi="楷体" w:hint="eastAsia"/>
          <w:color w:val="000000"/>
          <w:sz w:val="24"/>
        </w:rPr>
        <w:t>元</w:t>
      </w:r>
      <w:r>
        <w:rPr>
          <w:rFonts w:ascii="楷体" w:eastAsia="楷体" w:hAnsi="楷体" w:hint="eastAsia"/>
          <w:color w:val="000000"/>
          <w:sz w:val="24"/>
        </w:rPr>
        <w:t>/</w:t>
      </w:r>
      <w:r>
        <w:rPr>
          <w:rFonts w:ascii="楷体" w:eastAsia="楷体" w:hAnsi="楷体" w:hint="eastAsia"/>
          <w:color w:val="000000"/>
          <w:sz w:val="24"/>
        </w:rPr>
        <w:t>次服务费。</w:t>
      </w:r>
    </w:p>
    <w:p w:rsidR="0041658A" w:rsidRDefault="00206CBA">
      <w:pPr>
        <w:numPr>
          <w:ilvl w:val="0"/>
          <w:numId w:val="5"/>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lastRenderedPageBreak/>
        <w:t>电子锁故障、发生故障暂无法修复时，由工作人员在租户在场的情况下开启信封，备用钥匙使用完毕后暂交租户。电子门锁故障维修完毕后，租户向项目管理处工作人员交还备用钥匙并由项目管理处工作人员更换该户锁芯并在此密封备用钥匙交租户签封。</w:t>
      </w:r>
    </w:p>
    <w:p w:rsidR="0041658A" w:rsidRDefault="00206CBA">
      <w:pPr>
        <w:numPr>
          <w:ilvl w:val="0"/>
          <w:numId w:val="4"/>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如遇下列情况，由项目管理处工作人员协同居委会、物业公司、警署三方任意一方到场方能使用备</w:t>
      </w:r>
      <w:r>
        <w:rPr>
          <w:rFonts w:ascii="楷体" w:eastAsia="楷体" w:hAnsi="楷体" w:hint="eastAsia"/>
          <w:color w:val="000000"/>
          <w:sz w:val="24"/>
        </w:rPr>
        <w:t>用钥匙开锁入户：</w:t>
      </w:r>
    </w:p>
    <w:p w:rsidR="0041658A" w:rsidRDefault="00206CBA">
      <w:pPr>
        <w:numPr>
          <w:ilvl w:val="0"/>
          <w:numId w:val="5"/>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危及人身、财产安全或存在安全隐患；</w:t>
      </w:r>
    </w:p>
    <w:p w:rsidR="0041658A" w:rsidRDefault="00206CBA">
      <w:pPr>
        <w:numPr>
          <w:ilvl w:val="0"/>
          <w:numId w:val="5"/>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抢修、水电煤正常巡检、无法联系到租户或者租户身处异地无法及时赶到现场、委托授权项目管理处开启房门等情况；</w:t>
      </w:r>
    </w:p>
    <w:p w:rsidR="0041658A" w:rsidRDefault="00206CBA">
      <w:pPr>
        <w:numPr>
          <w:ilvl w:val="0"/>
          <w:numId w:val="5"/>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长期无法联系到租户（一个月以上）或拖欠租金一个月以上；</w:t>
      </w:r>
    </w:p>
    <w:p w:rsidR="0041658A" w:rsidRDefault="00206CBA">
      <w:pPr>
        <w:numPr>
          <w:ilvl w:val="0"/>
          <w:numId w:val="4"/>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如遇下列情况，可直接使用备用钥匙开锁入户：</w:t>
      </w:r>
    </w:p>
    <w:p w:rsidR="0041658A" w:rsidRDefault="00206CBA">
      <w:pPr>
        <w:numPr>
          <w:ilvl w:val="0"/>
          <w:numId w:val="5"/>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执法部门凭相关法定证明要求开启房门；</w:t>
      </w:r>
    </w:p>
    <w:p w:rsidR="0041658A" w:rsidRDefault="00206CBA">
      <w:pPr>
        <w:numPr>
          <w:ilvl w:val="0"/>
          <w:numId w:val="5"/>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造成人身、财产安全或发生重大安全事故；</w:t>
      </w:r>
    </w:p>
    <w:p w:rsidR="0041658A" w:rsidRDefault="00206CBA">
      <w:pPr>
        <w:numPr>
          <w:ilvl w:val="0"/>
          <w:numId w:val="5"/>
        </w:numPr>
        <w:spacing w:line="360" w:lineRule="auto"/>
        <w:ind w:left="567" w:rightChars="-47" w:right="-99" w:hanging="425"/>
        <w:rPr>
          <w:rFonts w:ascii="楷体" w:eastAsia="楷体" w:hAnsi="楷体"/>
          <w:color w:val="000000"/>
          <w:sz w:val="24"/>
        </w:rPr>
      </w:pPr>
      <w:r>
        <w:rPr>
          <w:rFonts w:ascii="楷体" w:eastAsia="楷体" w:hAnsi="楷体" w:hint="eastAsia"/>
          <w:color w:val="000000"/>
          <w:sz w:val="24"/>
        </w:rPr>
        <w:t>配合相关法律、法规规定执行的其他事项</w:t>
      </w:r>
    </w:p>
    <w:p w:rsidR="0041658A" w:rsidRDefault="00206CBA">
      <w:pPr>
        <w:spacing w:line="360" w:lineRule="auto"/>
        <w:ind w:leftChars="202" w:left="424" w:rightChars="-47" w:right="-99"/>
        <w:rPr>
          <w:rFonts w:ascii="楷体" w:eastAsia="楷体" w:hAnsi="楷体"/>
          <w:color w:val="000000"/>
          <w:sz w:val="24"/>
        </w:rPr>
      </w:pPr>
      <w:r>
        <w:rPr>
          <w:rFonts w:ascii="楷体" w:eastAsia="楷体" w:hAnsi="楷体" w:hint="eastAsia"/>
          <w:color w:val="000000"/>
          <w:sz w:val="24"/>
        </w:rPr>
        <w:t>注：非电子门锁自身原因而造成项目管理处工作人员或物业负责人到场启动备用钥匙使用流程，租户承担相应上门开锁及更换锁芯等费用</w:t>
      </w:r>
    </w:p>
    <w:p w:rsidR="00A32A6B" w:rsidRDefault="00A32A6B" w:rsidP="00A32A6B">
      <w:pPr>
        <w:spacing w:line="360" w:lineRule="auto"/>
        <w:rPr>
          <w:rFonts w:hint="eastAsia"/>
        </w:rPr>
      </w:pPr>
      <w:bookmarkStart w:id="0" w:name="_GoBack"/>
      <w:bookmarkEnd w:id="0"/>
    </w:p>
    <w:p w:rsidR="00A32A6B" w:rsidRDefault="00A32A6B" w:rsidP="00A32A6B">
      <w:pPr>
        <w:spacing w:line="360" w:lineRule="auto"/>
        <w:rPr>
          <w:rFonts w:hint="eastAsia"/>
        </w:rPr>
      </w:pPr>
    </w:p>
    <w:p w:rsidR="00A32A6B" w:rsidRDefault="00A32A6B" w:rsidP="00A32A6B">
      <w:pPr>
        <w:spacing w:line="360" w:lineRule="auto"/>
        <w:rPr>
          <w:rFonts w:hint="eastAsia"/>
        </w:rPr>
      </w:pPr>
    </w:p>
    <w:p w:rsidR="00A32A6B" w:rsidRDefault="00A32A6B" w:rsidP="00A32A6B">
      <w:pPr>
        <w:spacing w:line="360" w:lineRule="auto"/>
        <w:rPr>
          <w:rFonts w:hint="eastAsia"/>
        </w:rPr>
      </w:pPr>
    </w:p>
    <w:p w:rsidR="00A32A6B" w:rsidRPr="00A32A6B" w:rsidRDefault="00A32A6B" w:rsidP="00A32A6B">
      <w:pPr>
        <w:spacing w:line="360" w:lineRule="auto"/>
        <w:jc w:val="right"/>
        <w:rPr>
          <w:rFonts w:ascii="楷体" w:eastAsia="楷体" w:hAnsi="楷体" w:hint="eastAsia"/>
          <w:color w:val="000000"/>
          <w:sz w:val="24"/>
        </w:rPr>
      </w:pPr>
      <w:r w:rsidRPr="00A32A6B">
        <w:rPr>
          <w:rFonts w:ascii="楷体" w:eastAsia="楷体" w:hAnsi="楷体" w:hint="eastAsia"/>
          <w:color w:val="000000"/>
          <w:sz w:val="24"/>
        </w:rPr>
        <w:t>上海长宁公共租赁住房运营有限公司</w:t>
      </w:r>
    </w:p>
    <w:p w:rsidR="00A32A6B" w:rsidRPr="00A32A6B" w:rsidRDefault="00A32A6B" w:rsidP="00A32A6B">
      <w:pPr>
        <w:wordWrap w:val="0"/>
        <w:spacing w:line="360" w:lineRule="auto"/>
        <w:jc w:val="right"/>
        <w:rPr>
          <w:rFonts w:ascii="楷体" w:eastAsia="楷体" w:hAnsi="楷体"/>
          <w:color w:val="000000"/>
          <w:sz w:val="24"/>
        </w:rPr>
      </w:pPr>
      <w:r w:rsidRPr="00A32A6B">
        <w:rPr>
          <w:rFonts w:ascii="楷体" w:eastAsia="楷体" w:hAnsi="楷体" w:hint="eastAsia"/>
          <w:color w:val="000000"/>
          <w:sz w:val="24"/>
        </w:rPr>
        <w:t>2015年5月 8日</w:t>
      </w:r>
    </w:p>
    <w:sectPr w:rsidR="00A32A6B" w:rsidRPr="00A32A6B" w:rsidSect="004165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CBA" w:rsidRDefault="00206CBA" w:rsidP="00A32A6B">
      <w:r>
        <w:separator/>
      </w:r>
    </w:p>
  </w:endnote>
  <w:endnote w:type="continuationSeparator" w:id="1">
    <w:p w:rsidR="00206CBA" w:rsidRDefault="00206CBA" w:rsidP="00A32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CBA" w:rsidRDefault="00206CBA" w:rsidP="00A32A6B">
      <w:r>
        <w:separator/>
      </w:r>
    </w:p>
  </w:footnote>
  <w:footnote w:type="continuationSeparator" w:id="1">
    <w:p w:rsidR="00206CBA" w:rsidRDefault="00206CBA" w:rsidP="00A32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B7F"/>
    <w:multiLevelType w:val="multilevel"/>
    <w:tmpl w:val="07C11B7F"/>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D72CF4"/>
    <w:multiLevelType w:val="multilevel"/>
    <w:tmpl w:val="10D72CF4"/>
    <w:lvl w:ilvl="0">
      <w:start w:val="1"/>
      <w:numFmt w:val="decimal"/>
      <w:lvlText w:val="%1、"/>
      <w:lvlJc w:val="left"/>
      <w:pPr>
        <w:ind w:left="838" w:hanging="420"/>
      </w:pPr>
      <w:rPr>
        <w:rFonts w:hint="default"/>
      </w:rPr>
    </w:lvl>
    <w:lvl w:ilvl="1">
      <w:start w:val="1"/>
      <w:numFmt w:val="lowerLetter"/>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abstractNum w:abstractNumId="2">
    <w:nsid w:val="3B1542CE"/>
    <w:multiLevelType w:val="multilevel"/>
    <w:tmpl w:val="3B1542CE"/>
    <w:lvl w:ilvl="0">
      <w:start w:val="1"/>
      <w:numFmt w:val="decimal"/>
      <w:lvlText w:val="%1、"/>
      <w:lvlJc w:val="left"/>
      <w:pPr>
        <w:ind w:left="838" w:hanging="420"/>
      </w:pPr>
      <w:rPr>
        <w:rFonts w:hint="default"/>
      </w:rPr>
    </w:lvl>
    <w:lvl w:ilvl="1">
      <w:start w:val="1"/>
      <w:numFmt w:val="lowerLetter"/>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abstractNum w:abstractNumId="3">
    <w:nsid w:val="697A38FE"/>
    <w:multiLevelType w:val="multilevel"/>
    <w:tmpl w:val="697A38FE"/>
    <w:lvl w:ilvl="0">
      <w:start w:val="1"/>
      <w:numFmt w:val="decimal"/>
      <w:lvlText w:val="%1、"/>
      <w:lvlJc w:val="left"/>
      <w:pPr>
        <w:ind w:left="838" w:hanging="420"/>
      </w:pPr>
      <w:rPr>
        <w:rFonts w:hint="default"/>
      </w:rPr>
    </w:lvl>
    <w:lvl w:ilvl="1">
      <w:start w:val="1"/>
      <w:numFmt w:val="lowerLetter"/>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abstractNum w:abstractNumId="4">
    <w:nsid w:val="7B2A5CFE"/>
    <w:multiLevelType w:val="multilevel"/>
    <w:tmpl w:val="7B2A5CFE"/>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0012349"/>
    <w:rsid w:val="00206CBA"/>
    <w:rsid w:val="0041658A"/>
    <w:rsid w:val="00A32A6B"/>
    <w:rsid w:val="600123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65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2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2A6B"/>
    <w:rPr>
      <w:kern w:val="2"/>
      <w:sz w:val="18"/>
      <w:szCs w:val="18"/>
    </w:rPr>
  </w:style>
  <w:style w:type="paragraph" w:styleId="a4">
    <w:name w:val="footer"/>
    <w:basedOn w:val="a"/>
    <w:link w:val="Char0"/>
    <w:rsid w:val="00A32A6B"/>
    <w:pPr>
      <w:tabs>
        <w:tab w:val="center" w:pos="4153"/>
        <w:tab w:val="right" w:pos="8306"/>
      </w:tabs>
      <w:snapToGrid w:val="0"/>
      <w:jc w:val="left"/>
    </w:pPr>
    <w:rPr>
      <w:sz w:val="18"/>
      <w:szCs w:val="18"/>
    </w:rPr>
  </w:style>
  <w:style w:type="character" w:customStyle="1" w:styleId="Char0">
    <w:name w:val="页脚 Char"/>
    <w:basedOn w:val="a0"/>
    <w:link w:val="a4"/>
    <w:rsid w:val="00A32A6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153</Words>
  <Characters>874</Characters>
  <Application>Microsoft Office Word</Application>
  <DocSecurity>0</DocSecurity>
  <Lines>7</Lines>
  <Paragraphs>2</Paragraphs>
  <ScaleCrop>false</ScaleCrop>
  <Company>Microsoft</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Lenovo</cp:lastModifiedBy>
  <cp:revision>2</cp:revision>
  <dcterms:created xsi:type="dcterms:W3CDTF">2018-06-07T07:55:00Z</dcterms:created>
  <dcterms:modified xsi:type="dcterms:W3CDTF">2018-06-07T08:03:00Z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